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64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2F2E" w:val="clear"/>
            <w:tcMar>
              <w:top w:type="dxa" w:w="320"/>
              <w:left w:type="dxa" w:w="320"/>
              <w:bottom w:type="dxa" w:w="320"/>
              <w:right w:type="dxa" w:w="320"/>
            </w:tcMar>
          </w:tcPr>
          <w:p>
            <w:pPr>
              <w:spacing w:after="0" w:before="180"/>
            </w:pPr>
          </w:p>
          <w:tbl>
            <w:tblPr>
              <w:tblW w:type="dxa" w:w="2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60"/>
            </w:tblGrid>
            <w:tr>
              <w:tc>
                <w:tcPr>
                  <w:tcW w:type="dxa" w:w="2960"/>
                  <w:tcBorders>
                    <w:top w:val="single" w:color="CCFBF1" w:sz="12"/>
                    <w:left w:val="single" w:color="CCFBF1" w:sz="12"/>
                    <w:bottom w:val="single" w:color="CCFBF1" w:sz="12"/>
                    <w:right w:val="single" w:color="CCFBF1" w:sz="12"/>
                  </w:tcBorders>
                  <w:shd w:fill="042F2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120"/>
                    <w:jc w:val="center"/>
                  </w:pPr>
                  <w:r>
                    <w:rPr>
                      <w:rFonts w:ascii="Segoe UI Emoji" w:cs="Segoe UI Emoji" w:eastAsia="Segoe UI Emoji" w:hAnsi="Segoe UI Emoji"/>
                      <w:b w:val="false"/>
                      <w:bCs w:val="false"/>
                      <w:i w:val="false"/>
                      <w:iCs w:val="false"/>
                      <w:caps w:val="false"/>
                      <w:color w:val="99F6E4"/>
                      <w:sz w:val="72"/>
                      <w:szCs w:val="72"/>
                    </w:rPr>
                    <w:t xml:space="preserve">👤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99F6E4"/>
                      <w:spacing w:val="80"/>
                      <w:sz w:val="15"/>
                      <w:szCs w:val="15"/>
                    </w:rPr>
                    <w:t xml:space="preserve">YOUR PHOTO</w:t>
                  </w:r>
                </w:p>
                <w:p>
                  <w:pPr>
                    <w:spacing w:after="12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99F6E4"/>
                      <w:sz w:val="14"/>
                      <w:szCs w:val="14"/>
                    </w:rPr>
                    <w:t xml:space="preserve">Click to replace</w:t>
                  </w:r>
                </w:p>
              </w:tc>
            </w:tr>
          </w:tbl>
          <w:p>
            <w:pPr>
              <w:spacing w:after="0" w:before="180"/>
            </w:pP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2F2E" w:val="clear"/>
            <w:tcMar>
              <w:top w:type="dxa" w:w="440"/>
              <w:left w:type="dxa" w:w="440"/>
              <w:bottom w:type="dxa" w:w="440"/>
              <w:right w:type="dxa" w:w="440"/>
            </w:tcMar>
          </w:tcPr>
          <w:p>
            <w:pPr>
              <w:spacing w:after="0" w:before="220"/>
            </w:pP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72"/>
                <w:szCs w:val="72"/>
              </w:rPr>
              <w:t xml:space="preserve">LENA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CFBF1"/>
                <w:sz w:val="72"/>
                <w:szCs w:val="72"/>
              </w:rPr>
              <w:t xml:space="preserve">HOFFMANN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6EE7B7"/>
                <w:spacing w:val="60"/>
                <w:sz w:val="20"/>
                <w:szCs w:val="20"/>
              </w:rPr>
              <w:t xml:space="preserve">CO-FOUNDER &amp; CTO · AI &amp; DEEPTECH</w:t>
            </w:r>
          </w:p>
          <w:p>
            <w:pPr>
              <w:spacing w:after="220" w:before="0"/>
            </w:pPr>
            <w:r>
              <w:rPr>
                <w:rFonts w:ascii="Calibri" w:cs="Calibri" w:eastAsia="Calibri" w:hAnsi="Calibri"/>
                <w:color w:val="A7F3D0"/>
                <w:sz w:val="17"/>
                <w:szCs w:val="17"/>
              </w:rPr>
              <w:t xml:space="preserve">✉ lena@hoffmann.tech   </w:t>
            </w:r>
            <w:r>
              <w:rPr>
                <w:rFonts w:ascii="Calibri" w:cs="Calibri" w:eastAsia="Calibri" w:hAnsi="Calibri"/>
                <w:color w:val="A7F3D0"/>
                <w:sz w:val="17"/>
                <w:szCs w:val="17"/>
              </w:rPr>
              <w:t xml:space="preserve">☎ +49 30 555-0207   </w:t>
            </w:r>
            <w:r>
              <w:rPr>
                <w:rFonts w:ascii="Calibri" w:cs="Calibri" w:eastAsia="Calibri" w:hAnsi="Calibri"/>
                <w:color w:val="A7F3D0"/>
                <w:sz w:val="17"/>
                <w:szCs w:val="17"/>
              </w:rPr>
              <w:t xml:space="preserve">⌂ Berlin, Germany   </w:t>
            </w:r>
            <w:r>
              <w:rPr>
                <w:rFonts w:ascii="Calibri" w:cs="Calibri" w:eastAsia="Calibri" w:hAnsi="Calibri"/>
                <w:color w:val="A7F3D0"/>
                <w:sz w:val="17"/>
                <w:szCs w:val="17"/>
              </w:rPr>
              <w:t xml:space="preserve">⦿ github.com/lenahoffmann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948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$18M Raised · Series A  ·  2 Patents Filed  ·  YC W22 Alumni  ·  Ex-Google Brain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84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A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pBdr>
                <w:bottom w:val="single" w:color="0D9488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D9488"/>
                <w:sz w:val="20"/>
                <w:szCs w:val="20"/>
              </w:rPr>
              <w:t xml:space="preserve">TECH STACK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Python / PyTorch  </w:t>
            </w:r>
            <w:r>
              <w:rPr>
                <w:rFonts w:ascii="Arial" w:cs="Arial" w:eastAsia="Arial" w:hAnsi="Arial"/>
                <w:color w:val="0D9488"/>
                <w:sz w:val="14"/>
                <w:szCs w:val="14"/>
              </w:rPr>
              <w:t xml:space="preserve">■■■■■■■■■■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LLM / Transformers  </w:t>
            </w:r>
            <w:r>
              <w:rPr>
                <w:rFonts w:ascii="Arial" w:cs="Arial" w:eastAsia="Arial" w:hAnsi="Arial"/>
                <w:color w:val="0D9488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Go / Rust  </w:t>
            </w:r>
            <w:r>
              <w:rPr>
                <w:rFonts w:ascii="Arial" w:cs="Arial" w:eastAsia="Arial" w:hAnsi="Arial"/>
                <w:color w:val="0D9488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AWS / GCP  </w:t>
            </w:r>
            <w:r>
              <w:rPr>
                <w:rFonts w:ascii="Arial" w:cs="Arial" w:eastAsia="Arial" w:hAnsi="Arial"/>
                <w:color w:val="0D9488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Kubernetes / Terraform  </w:t>
            </w:r>
            <w:r>
              <w:rPr>
                <w:rFonts w:ascii="Arial" w:cs="Arial" w:eastAsia="Arial" w:hAnsi="Arial"/>
                <w:color w:val="0D9488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pBdr>
                <w:bottom w:val="single" w:color="0D9488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D9488"/>
                <w:sz w:val="20"/>
                <w:szCs w:val="20"/>
              </w:rPr>
              <w:t xml:space="preserve">EDUCATION</w:t>
            </w:r>
          </w:p>
          <w:p>
            <w:pPr>
              <w:spacing w:after="4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Ph.D. Computer Science — ML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TU Berlin · 2016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B.Sc. Electrical Engineering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RWTH Aachen · 2011</w:t>
            </w:r>
          </w:p>
          <w:p>
            <w:pPr>
              <w:pBdr>
                <w:bottom w:val="single" w:color="0D9488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D9488"/>
                <w:sz w:val="20"/>
                <w:szCs w:val="20"/>
              </w:rPr>
              <w:t xml:space="preserve">CERTIFICATIONS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AWS ML Specialty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GCP Professional ML Engineer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YC Startup School Graduate</w:t>
            </w:r>
          </w:p>
          <w:p>
            <w:pPr>
              <w:pBdr>
                <w:bottom w:val="single" w:color="0D9488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D9488"/>
                <w:sz w:val="20"/>
                <w:szCs w:val="20"/>
              </w:rPr>
              <w:t xml:space="preserve">LANGUAGES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German — Native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English — C2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French — B1</w:t>
            </w:r>
          </w:p>
        </w:tc>
        <w:tc>
          <w:tcPr>
            <w:tcW w:type="dxa" w:w="8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200" w:before="1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Deeptech founder and CTO with 12 years at the frontier of applied AI. Co-founded Veridian AI (YC W22), raised $18M Series A. Former Google Brain senior researcher. 2 patents in transformer architecture optimisation.</w:t>
            </w:r>
          </w:p>
          <w:p>
            <w:pPr>
              <w:pBdr>
                <w:bottom w:val="single" w:color="0D9488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D9488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0D9488"/>
                <w:sz w:val="22"/>
                <w:szCs w:val="22"/>
              </w:rPr>
              <w:t xml:space="preserve">Co-Founder &amp; CTO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Veridian AI (YC W22), Berlin · 2022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Built production LLM platform from 0 to €4.2M ARR in 18 months; 120 enterprise clients.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Raised $18M Series A led by Atomico; team scaled from 3 to 42.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Filed 2 patents on efficient transformer inference for edge deployment.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0D9488"/>
                <w:sz w:val="22"/>
                <w:szCs w:val="22"/>
              </w:rPr>
              <w:t xml:space="preserve">Senior Research Engineer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Google Brain, Zurich CH · 2018 – 2022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Contributed to core JAX framework and PaLM training pipeline.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Published 8 papers at NeurIPS/ICML; H-index 11.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0D9488"/>
                <w:sz w:val="22"/>
                <w:szCs w:val="22"/>
              </w:rPr>
              <w:t xml:space="preserve">Research Scientist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Zalando Research, Berlin · 2016 – 2018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Built visual search embedding model deployed to 36M monthly Zalando users.</w:t>
            </w:r>
          </w:p>
          <w:p>
            <w:pPr>
              <w:pBdr>
                <w:bottom w:val="single" w:color="0D9488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0D9488"/>
                <w:sz w:val="20"/>
                <w:szCs w:val="20"/>
              </w:rPr>
              <w:t xml:space="preserve">ACHIEVEMENTS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Forbes 30 Under 30 – Technology Europe 2023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MIT Technology Review Innovators Under 35 2022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NeurIPS Spotlight Paper 2021</w:t>
            </w:r>
          </w:p>
          <w:p>
            <w:pPr>
              <w:spacing w:after="0" w:before="2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2026-05-15T15:53:47.142Z</dcterms:created>
  <dcterms:modified xsi:type="dcterms:W3CDTF">2026-05-15T15:53:47.142Z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