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11880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1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0" w:before="300"/>
            </w:pP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E3A5F"/>
                <w:sz w:val="76"/>
                <w:szCs w:val="76"/>
              </w:rPr>
              <w:t xml:space="preserve">VICTORIA HAYES, CPA</w:t>
            </w:r>
          </w:p>
          <w:p>
            <w:pPr>
              <w:spacing w:after="4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D4AF37"/>
                <w:sz w:val="22"/>
                <w:szCs w:val="22"/>
              </w:rPr>
              <w:t xml:space="preserve">Senior Financial Controller · Big 4 Alumna · CPA</w:t>
            </w:r>
          </w:p>
          <w:p>
            <w:pPr>
              <w:pBdr>
                <w:bottom w:val="double" w:color="1E3A5F" w:sz="6" w:space="4"/>
              </w:pBdr>
              <w:spacing w:after="200" w:before="0"/>
            </w:pPr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✉ victoria.hayes@finance.com  ·  ☎ +1 (312) 555-0102  ·  ⌂ Chicago, IL  ·  ⦿ linkedin.com/in/victoriahayes</w:t>
            </w:r>
          </w:p>
          <w:p>
            <w:pPr>
              <w:spacing w:after="60" w:before="1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1E3A5F"/>
                <w:spacing w:val="100"/>
                <w:sz w:val="20"/>
                <w:szCs w:val="20"/>
              </w:rPr>
              <w:t xml:space="preserve">PROFESSIONAL SUMMARY</w:t>
            </w: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CPA and Big 4 alumna with 14 years leading financial control, external reporting, and SOX compliance for multinational corporations. Deep expertise in IFRS convergence, ERP transformation, and building high-performance finance teams. Track record of $18M+ in identified cost savings.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1E3A5F"/>
                <w:spacing w:val="100"/>
                <w:sz w:val="20"/>
                <w:szCs w:val="20"/>
              </w:rPr>
              <w:t xml:space="preserve">PROFESSIONAL EXPERIENCE</w:t>
            </w:r>
          </w:p>
          <w:p>
            <w:pPr>
              <w:pBdr>
                <w:bottom w:val="single" w:color="D4AF37" w:sz="6" w:space="1"/>
              </w:pBdr>
              <w:spacing w:after="80" w:before="0"/>
            </w:pP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VP Financial Controller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Abbott Laboratories, Chicago IL · 2020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Oversaw financial reporting for $22Bn revenue group; team of 38 across 7 countries.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IFRS 15/16 convergence programme; zero restatements required post-adoption.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Identified $11M in tax optimisation opportunities in cross-border royalty structures.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Deployed SAP S/4 HANA across 12 subsidiaries in 9 months; 8% under budget.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Finance Manager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Deloitte Advisory, Chicago IL · 2015 – 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SOX 404 readiness for 6 pre-IPO clients; zero material weaknesses identified.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financial due diligence on 9 M&amp;A transactions ($2.4Bn combined value).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Senior Auditor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PwC, Chicago IL · 2010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Audited financial statements for 14 NYSE/NASDAQ-listed corporations annually.</w:t>
            </w:r>
          </w:p>
          <w:p>
            <w:pPr>
              <w:spacing w:after="60" w:before="20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1E3A5F"/>
                <w:spacing w:val="100"/>
                <w:sz w:val="20"/>
                <w:szCs w:val="20"/>
              </w:rPr>
              <w:t xml:space="preserve">EDUCATION &amp; CREDENTIALS</w:t>
            </w:r>
          </w:p>
          <w:p>
            <w:pPr>
              <w:pBdr>
                <w:bottom w:val="single" w:color="D4AF37" w:sz="6" w:space="1"/>
              </w:pBdr>
              <w:spacing w:after="80" w:before="0"/>
            </w:pPr>
          </w:p>
          <w:tbl>
            <w:tblPr>
              <w:tblW w:type="dxa" w:w="109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460"/>
              <w:gridCol w:w="5460"/>
            </w:tblGrid>
            <w:tr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5F"/>
                      <w:sz w:val="19"/>
                      <w:szCs w:val="19"/>
                    </w:rPr>
                    <w:t xml:space="preserve">MBA, Finance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7"/>
                      <w:szCs w:val="17"/>
                    </w:rPr>
                    <w:t xml:space="preserve">Kellogg School of Management · 2010</w:t>
                  </w:r>
                </w:p>
              </w:tc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5F"/>
                      <w:sz w:val="19"/>
                      <w:szCs w:val="19"/>
                    </w:rPr>
                    <w:t xml:space="preserve">B.Sc. Accounting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7"/>
                      <w:szCs w:val="17"/>
                    </w:rPr>
                    <w:t xml:space="preserve">University of Illinois · 2007</w:t>
                  </w:r>
                </w:p>
              </w:tc>
            </w:tr>
          </w:tbl>
          <w:p>
            <w:pPr>
              <w:spacing w:after="60" w:before="20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1E3A5F"/>
                <w:spacing w:val="100"/>
                <w:sz w:val="20"/>
                <w:szCs w:val="20"/>
              </w:rPr>
              <w:t xml:space="preserve">SKILLS, TOOLS &amp; CERTIFICATIONS</w:t>
            </w:r>
          </w:p>
          <w:p>
            <w:pPr>
              <w:pBdr>
                <w:bottom w:val="single" w:color="D4AF37" w:sz="6" w:space="1"/>
              </w:pBdr>
              <w:spacing w:after="80" w:before="0"/>
            </w:pPr>
          </w:p>
          <w:tbl>
            <w:tblPr>
              <w:tblW w:type="dxa" w:w="109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40"/>
              <w:gridCol w:w="3640"/>
              <w:gridCol w:w="3640"/>
            </w:tblGrid>
            <w:tr>
              <w:tc>
                <w:tcPr>
                  <w:tcW w:type="dxa" w:w="3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IFRS / US GAAP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SAP S/4 HANA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Oracle Hyperion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Power BI</w:t>
                  </w:r>
                </w:p>
              </w:tc>
              <w:tc>
                <w:tcPr>
                  <w:tcW w:type="dxa" w:w="3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SOX 404 Compliance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M&amp;A Due Diligence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FP&amp;A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▸ Transfer Pricing</w:t>
                  </w:r>
                </w:p>
              </w:tc>
              <w:tc>
                <w:tcPr>
                  <w:tcW w:type="dxa" w:w="3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" w:before="36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5F"/>
                      <w:sz w:val="17"/>
                      <w:szCs w:val="17"/>
                    </w:rPr>
                    <w:t xml:space="preserve">CPA – Illinois ICPAS</w:t>
                  </w:r>
                </w:p>
                <w:p>
                  <w:pPr>
                    <w:spacing w:after="8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ACCA Member</w:t>
                  </w:r>
                </w:p>
                <w:p>
                  <w:pPr>
                    <w:spacing w:after="8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CFA Level II Candidate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English — Native · French — B2</w:t>
                  </w:r>
                </w:p>
              </w:tc>
            </w:tr>
          </w:tbl>
          <w:p>
            <w:pPr>
              <w:spacing w:after="0" w:before="3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2026-05-14T13:05:52.910Z</dcterms:created>
  <dcterms:modified xsi:type="dcterms:W3CDTF">2026-05-14T13:05:52.910Z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