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8440"/>
      </w:tblGrid>
      <w:t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C1D95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spacing w:after="0" w:before="300"/>
            </w:pPr>
          </w:p>
          <w:p>
            <w:pPr>
              <w:spacing w:after="0" w:before="0"/>
              <w:jc w:val="center"/>
            </w:pPr>
            <w:r>
              <w:rPr>
                <w:rFonts w:ascii="Segoe UI Symbol" w:cs="Segoe UI Symbol" w:eastAsia="Segoe UI Symbol" w:hAnsi="Segoe UI Symbol"/>
                <w:b w:val="false"/>
                <w:bCs w:val="false"/>
                <w:i w:val="false"/>
                <w:iCs w:val="false"/>
                <w:caps w:val="false"/>
                <w:color w:val="6D28D9"/>
                <w:sz w:val="260"/>
                <w:szCs w:val="260"/>
              </w:rPr>
              <w:t xml:space="preserve">◎</w:t>
            </w:r>
          </w:p>
          <w:p>
            <w:pPr>
              <w:spacing w:after="20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A78BFA"/>
                <w:sz w:val="16"/>
                <w:szCs w:val="16"/>
              </w:rPr>
              <w:t xml:space="preserve">PHOTO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44"/>
                <w:szCs w:val="44"/>
              </w:rPr>
              <w:t xml:space="preserve">LYDIA</w:t>
            </w:r>
          </w:p>
          <w:p>
            <w:pPr>
              <w:spacing w:after="16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DD6FE"/>
                <w:sz w:val="44"/>
                <w:szCs w:val="44"/>
              </w:rPr>
              <w:t xml:space="preserve">OKOYE</w:t>
            </w:r>
          </w:p>
          <w:p>
            <w:pPr>
              <w:spacing w:after="20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8"/>
                <w:szCs w:val="18"/>
              </w:rPr>
              <w:t xml:space="preserve">Data Science Lead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C4B5FD"/>
                <w:sz w:val="18"/>
                <w:szCs w:val="18"/>
              </w:rPr>
              <w:t xml:space="preserve">✉  </w:t>
            </w:r>
            <w:r>
              <w:rPr>
                <w:rFonts w:ascii="Calibri" w:cs="Calibri" w:eastAsia="Calibri" w:hAnsi="Calibri"/>
                <w:color w:val="C4B5FD"/>
                <w:sz w:val="18"/>
                <w:szCs w:val="18"/>
              </w:rPr>
              <w:t xml:space="preserve">lydia.okoye@ds.ai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C4B5FD"/>
                <w:sz w:val="18"/>
                <w:szCs w:val="18"/>
              </w:rPr>
              <w:t xml:space="preserve">☎  </w:t>
            </w:r>
            <w:r>
              <w:rPr>
                <w:rFonts w:ascii="Calibri" w:cs="Calibri" w:eastAsia="Calibri" w:hAnsi="Calibri"/>
                <w:color w:val="C4B5FD"/>
                <w:sz w:val="18"/>
                <w:szCs w:val="18"/>
              </w:rPr>
              <w:t xml:space="preserve">+1 (415) 555-0108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C4B5FD"/>
                <w:sz w:val="18"/>
                <w:szCs w:val="18"/>
              </w:rPr>
              <w:t xml:space="preserve">⌂  </w:t>
            </w:r>
            <w:r>
              <w:rPr>
                <w:rFonts w:ascii="Calibri" w:cs="Calibri" w:eastAsia="Calibri" w:hAnsi="Calibri"/>
                <w:color w:val="C4B5FD"/>
                <w:sz w:val="18"/>
                <w:szCs w:val="18"/>
              </w:rPr>
              <w:t xml:space="preserve">San Francisco, CA</w:t>
            </w:r>
          </w:p>
          <w:p>
            <w:pPr>
              <w:spacing w:after="52" w:before="52"/>
            </w:pPr>
            <w:r>
              <w:rPr>
                <w:rFonts w:ascii="Segoe UI Emoji" w:cs="Segoe UI Emoji" w:eastAsia="Segoe UI Emoji" w:hAnsi="Segoe UI Emoji"/>
                <w:color w:val="C4B5FD"/>
                <w:sz w:val="18"/>
                <w:szCs w:val="18"/>
              </w:rPr>
              <w:t xml:space="preserve">⦿  </w:t>
            </w:r>
            <w:r>
              <w:rPr>
                <w:rFonts w:ascii="Calibri" w:cs="Calibri" w:eastAsia="Calibri" w:hAnsi="Calibri"/>
                <w:color w:val="C4B5FD"/>
                <w:sz w:val="18"/>
                <w:szCs w:val="18"/>
              </w:rPr>
              <w:t xml:space="preserve">github.com/lydiaokoye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DD6FE"/>
                <w:spacing w:val="80"/>
                <w:sz w:val="17"/>
                <w:szCs w:val="17"/>
              </w:rPr>
              <w:t xml:space="preserve">ML STACK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PyTorch / JAX  </w:t>
            </w:r>
            <w:r>
              <w:rPr>
                <w:rFonts w:ascii="Arial" w:cs="Arial" w:eastAsia="Arial" w:hAnsi="Arial"/>
                <w:color w:val="4C1D95"/>
                <w:sz w:val="14"/>
                <w:szCs w:val="14"/>
              </w:rPr>
              <w:t xml:space="preserve">■■■■■■■■■■</w:t>
            </w:r>
            <w:r>
              <w:rPr>
                <w:rFonts w:ascii="Arial" w:cs="Arial" w:eastAsia="Arial" w:hAnsi="Arial"/>
                <w:color w:val="2E1065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Transformers / HF  </w:t>
            </w:r>
            <w:r>
              <w:rPr>
                <w:rFonts w:ascii="Arial" w:cs="Arial" w:eastAsia="Arial" w:hAnsi="Arial"/>
                <w:color w:val="4C1D95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2E1065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Python / SQL  </w:t>
            </w:r>
            <w:r>
              <w:rPr>
                <w:rFonts w:ascii="Arial" w:cs="Arial" w:eastAsia="Arial" w:hAnsi="Arial"/>
                <w:color w:val="4C1D95"/>
                <w:sz w:val="14"/>
                <w:szCs w:val="14"/>
              </w:rPr>
              <w:t xml:space="preserve">■■■■■■■■■■</w:t>
            </w:r>
            <w:r>
              <w:rPr>
                <w:rFonts w:ascii="Arial" w:cs="Arial" w:eastAsia="Arial" w:hAnsi="Arial"/>
                <w:color w:val="2E1065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Spark / Databricks  </w:t>
            </w:r>
            <w:r>
              <w:rPr>
                <w:rFonts w:ascii="Arial" w:cs="Arial" w:eastAsia="Arial" w:hAnsi="Arial"/>
                <w:color w:val="4C1D95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2E1065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MLOps / Kubeflow  </w:t>
            </w:r>
            <w:r>
              <w:rPr>
                <w:rFonts w:ascii="Arial" w:cs="Arial" w:eastAsia="Arial" w:hAnsi="Arial"/>
                <w:color w:val="4C1D95"/>
                <w:sz w:val="14"/>
                <w:szCs w:val="14"/>
              </w:rPr>
              <w:t xml:space="preserve">■■■■■■■■</w:t>
            </w:r>
            <w:r>
              <w:rPr>
                <w:rFonts w:ascii="Arial" w:cs="Arial" w:eastAsia="Arial" w:hAnsi="Arial"/>
                <w:color w:val="2E1065"/>
                <w:sz w:val="14"/>
                <w:szCs w:val="14"/>
              </w:rPr>
              <w:t xml:space="preserve">□□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DD6FE"/>
                <w:spacing w:val="80"/>
                <w:sz w:val="17"/>
                <w:szCs w:val="17"/>
              </w:rPr>
              <w:t xml:space="preserve">EDUCATION</w:t>
            </w:r>
          </w:p>
          <w:p>
            <w:pPr>
              <w:spacing w:after="4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Ph.D. Statistics &amp; ML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A78BFA"/>
                <w:sz w:val="16"/>
                <w:szCs w:val="16"/>
              </w:rPr>
              <w:t xml:space="preserve">Stanford University · 2016</w:t>
            </w:r>
          </w:p>
          <w:p>
            <w:pPr>
              <w:spacing w:after="4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B.Sc. Mathematics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A78BFA"/>
                <w:sz w:val="16"/>
                <w:szCs w:val="16"/>
              </w:rPr>
              <w:t xml:space="preserve">Univ. of Lagos · 2011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DD6FE"/>
                <w:spacing w:val="80"/>
                <w:sz w:val="17"/>
                <w:szCs w:val="17"/>
              </w:rPr>
              <w:t xml:space="preserve">CERTIFICATIONS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6"/>
                <w:szCs w:val="16"/>
              </w:rPr>
              <w:t xml:space="preserve">▸ AWS ML Specialty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6"/>
                <w:szCs w:val="16"/>
              </w:rPr>
              <w:t xml:space="preserve">▸ GCP Professional ML Eng.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6"/>
                <w:szCs w:val="16"/>
              </w:rPr>
              <w:t xml:space="preserve">▸ Databricks Certified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6"/>
                <w:szCs w:val="16"/>
              </w:rPr>
              <w:t xml:space="preserve">▸ Deep Learning Specialisation</w:t>
            </w:r>
          </w:p>
          <w:p>
            <w:pPr>
              <w:spacing w:after="0" w:before="20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DD6FE"/>
                <w:spacing w:val="80"/>
                <w:sz w:val="17"/>
                <w:szCs w:val="17"/>
              </w:rPr>
              <w:t xml:space="preserve">LANGUAGES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7"/>
                <w:szCs w:val="17"/>
              </w:rPr>
              <w:t xml:space="preserve">English — Native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7"/>
                <w:szCs w:val="17"/>
              </w:rPr>
              <w:t xml:space="preserve">Igbo — Native</w:t>
            </w:r>
          </w:p>
          <w:p>
            <w:pPr>
              <w:spacing w:after="36" w:before="3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4B5FD"/>
                <w:sz w:val="17"/>
                <w:szCs w:val="17"/>
              </w:rPr>
              <w:t xml:space="preserve">French — B2</w:t>
            </w:r>
          </w:p>
          <w:p>
            <w:pPr>
              <w:spacing w:after="0" w:before="300"/>
            </w:pPr>
          </w:p>
        </w:tc>
        <w:tc>
          <w:tcPr>
            <w:tcW w:type="dxa" w:w="8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spacing w:after="0" w:before="300"/>
            </w:pPr>
          </w:p>
          <w:tbl>
            <w:tblPr>
              <w:tblW w:type="dxa" w:w="8439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813"/>
              <w:gridCol w:w="2813"/>
              <w:gridCol w:w="2813"/>
            </w:tblGrid>
            <w:tr>
              <w:tc>
                <w:tcPr>
                  <w:tcW w:type="dxa" w:w="281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DE9FE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4C1D95"/>
                      <w:sz w:val="52"/>
                      <w:szCs w:val="52"/>
                    </w:rPr>
                    <w:t xml:space="preserve">28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6"/>
                      <w:szCs w:val="16"/>
                    </w:rPr>
                    <w:t xml:space="preserve">Publications</w:t>
                  </w:r>
                </w:p>
              </w:tc>
              <w:tc>
                <w:tcPr>
                  <w:tcW w:type="dxa" w:w="281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DE9FE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4C1D95"/>
                      <w:sz w:val="52"/>
                      <w:szCs w:val="52"/>
                    </w:rPr>
                    <w:t xml:space="preserve">H=16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6"/>
                      <w:szCs w:val="16"/>
                    </w:rPr>
                    <w:t xml:space="preserve">H-Index</w:t>
                  </w:r>
                </w:p>
              </w:tc>
              <w:tc>
                <w:tcPr>
                  <w:tcW w:type="dxa" w:w="281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DE9FE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4C1D95"/>
                      <w:sz w:val="52"/>
                      <w:szCs w:val="52"/>
                    </w:rPr>
                    <w:t xml:space="preserve">4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6"/>
                      <w:szCs w:val="16"/>
                    </w:rPr>
                    <w:t xml:space="preserve">Patents Filed</w:t>
                  </w:r>
                </w:p>
              </w:tc>
            </w:tr>
          </w:tbl>
          <w:p>
            <w:pPr>
              <w:spacing w:after="0" w:before="160"/>
            </w:pPr>
          </w:p>
          <w:p>
            <w:pPr>
              <w:pBdr>
                <w:bottom w:val="single" w:color="4C1D95" w:sz="6" w:space="1"/>
              </w:pBdr>
              <w:spacing w:after="80" w:before="0"/>
            </w:pPr>
          </w:p>
          <w:p>
            <w:pPr>
              <w:spacing w:after="20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ML researcher and engineering lead with 10 years building production-grade AI systems. NeurIPS Best Paper 2023. Expert in LLM fine-tuning, causal inference, and MLOps at scale.</w:t>
            </w:r>
          </w:p>
          <w:p>
            <w:pPr>
              <w:pBdr>
                <w:bottom w:val="single" w:color="4C1D95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4C1D95"/>
                <w:sz w:val="20"/>
                <w:szCs w:val="20"/>
              </w:rPr>
              <w:t xml:space="preserve">EXPERIENCE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4C1D95"/>
                <w:sz w:val="22"/>
                <w:szCs w:val="22"/>
              </w:rPr>
              <w:t xml:space="preserve">Data Science Lead – LLM Platform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Anthropic, San Francisco CA · 2022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8-person team fine-tuning Claude on safety alignment benchmarks.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Developed causal evaluation framework adopted as org-wide standard; 40% faster iteration.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Published NeurIPS 2023 Best Paper on constitutional AI training.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4C1D95"/>
                <w:sz w:val="22"/>
                <w:szCs w:val="22"/>
              </w:rPr>
              <w:t xml:space="preserve">Senior ML Engineer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Google Brain, Mountain View CA · 2018 – 2022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Contributed to PaLM training infrastructure; handled 540Bn parameter model.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Designed federated learning pipeline for Android; 2Bn devices, zero raw data transmitted.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4C1D95"/>
                <w:sz w:val="22"/>
                <w:szCs w:val="22"/>
              </w:rPr>
              <w:t xml:space="preserve">ML Researcher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DeepMind, London UK · 2016 – 2018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Contributed to AlphaFold protein structure prediction research.</w:t>
            </w:r>
          </w:p>
          <w:p>
            <w:pPr>
              <w:pBdr>
                <w:bottom w:val="single" w:color="4C1D95" w:sz="6" w:space="2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aps/>
                <w:color w:val="4C1D95"/>
                <w:sz w:val="20"/>
                <w:szCs w:val="20"/>
              </w:rPr>
              <w:t xml:space="preserve">PUBLICATIONS &amp; TALKS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NeurIPS Best Paper 2023 — Constitutional AI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ICML 2022 — Causal LLM Evaluation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NeurIPS Invited Talk 2021; ICLR 2020</w:t>
            </w:r>
          </w:p>
          <w:p>
            <w:pPr>
              <w:spacing w:after="0" w:before="30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2026-05-14T13:05:53.212Z</dcterms:created>
  <dcterms:modified xsi:type="dcterms:W3CDTF">2026-05-14T13:05:53.212Z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