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2"/>
        <w:gridCol w:w="8742"/>
      </w:tblGrid>
      <w:tr w:rsidR="00A063C5" w:rsidRPr="00B02E59" w14:paraId="79BE7E86" w14:textId="77777777" w:rsidTr="00B02E59">
        <w:tblPrEx>
          <w:tblCellMar>
            <w:top w:w="0" w:type="dxa"/>
            <w:bottom w:w="0" w:type="dxa"/>
          </w:tblCellMar>
        </w:tblPrEx>
        <w:trPr>
          <w:trHeight w:val="1995"/>
        </w:trPr>
        <w:tc>
          <w:tcPr>
            <w:tcW w:w="12104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11111"/>
            <w:tcMar>
              <w:top w:w="280" w:type="dxa"/>
              <w:left w:w="560" w:type="dxa"/>
              <w:bottom w:w="220" w:type="dxa"/>
              <w:right w:w="560" w:type="dxa"/>
            </w:tcMar>
          </w:tcPr>
          <w:p w14:paraId="37CF64DF" w14:textId="77777777" w:rsidR="00A063C5" w:rsidRPr="00B02E59" w:rsidRDefault="00000000">
            <w:pPr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aps/>
                <w:color w:val="FFFFFF"/>
                <w:spacing w:val="80"/>
                <w:sz w:val="72"/>
                <w:szCs w:val="72"/>
                <w:lang w:val="en-US"/>
              </w:rPr>
              <w:t>PETER SAARINEN</w:t>
            </w:r>
          </w:p>
          <w:p w14:paraId="2A5D9F5F" w14:textId="77777777" w:rsidR="00A063C5" w:rsidRPr="00B02E59" w:rsidRDefault="00000000">
            <w:pPr>
              <w:spacing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aps/>
                <w:color w:val="AAAAAA"/>
                <w:spacing w:val="120"/>
                <w:sz w:val="22"/>
                <w:szCs w:val="22"/>
                <w:lang w:val="en-US"/>
              </w:rPr>
              <w:t>ARCHITECT  ·  URBAN DESIGNER</w:t>
            </w:r>
          </w:p>
          <w:p w14:paraId="64B7C99D" w14:textId="77777777" w:rsidR="00A063C5" w:rsidRPr="00B02E59" w:rsidRDefault="00000000">
            <w:pPr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888888"/>
                <w:sz w:val="19"/>
                <w:szCs w:val="19"/>
                <w:lang w:val="en-US"/>
              </w:rPr>
              <w:t>peter.saarinen@arch.com  |  +1 (206) 555-0808  |  Seattle, WA  |  petersaarinen.com</w:t>
            </w:r>
          </w:p>
        </w:tc>
      </w:tr>
      <w:tr w:rsidR="00A063C5" w:rsidRPr="00B02E59" w14:paraId="64F149DD" w14:textId="77777777" w:rsidTr="00B02E59">
        <w:tblPrEx>
          <w:tblCellMar>
            <w:top w:w="0" w:type="dxa"/>
            <w:bottom w:w="0" w:type="dxa"/>
          </w:tblCellMar>
        </w:tblPrEx>
        <w:trPr>
          <w:trHeight w:val="11527"/>
        </w:trPr>
        <w:tc>
          <w:tcPr>
            <w:tcW w:w="336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7F7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1C08C980" w14:textId="77777777" w:rsidR="00A063C5" w:rsidRPr="00B02E59" w:rsidRDefault="00000000">
            <w:pPr>
              <w:pBdr>
                <w:bottom w:val="single" w:sz="6" w:space="2" w:color="111111"/>
              </w:pBdr>
              <w:spacing w:before="160" w:after="8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aps/>
                <w:color w:val="111111"/>
                <w:sz w:val="18"/>
                <w:szCs w:val="18"/>
                <w:lang w:val="en-US"/>
              </w:rPr>
              <w:t>SKILLS</w:t>
            </w:r>
          </w:p>
          <w:p w14:paraId="1826FFDB" w14:textId="77777777" w:rsidR="00A063C5" w:rsidRPr="00B02E59" w:rsidRDefault="00000000">
            <w:pPr>
              <w:spacing w:before="44" w:after="44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ArchiCAD / Revit</w:t>
            </w:r>
            <w:r w:rsidRPr="00B02E59">
              <w:rPr>
                <w:rFonts w:ascii="Arial" w:eastAsia="Arial" w:hAnsi="Arial" w:cs="Arial"/>
                <w:color w:val="111111"/>
                <w:sz w:val="14"/>
                <w:szCs w:val="14"/>
                <w:lang w:val="en-US"/>
              </w:rPr>
              <w:t xml:space="preserve">  ■■■■■■■■■■</w:t>
            </w:r>
          </w:p>
          <w:p w14:paraId="2B322B8F" w14:textId="77777777" w:rsidR="00A063C5" w:rsidRPr="00B02E59" w:rsidRDefault="00000000">
            <w:pPr>
              <w:spacing w:before="44" w:after="44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AutoCAD</w:t>
            </w:r>
            <w:r w:rsidRPr="00B02E59">
              <w:rPr>
                <w:rFonts w:ascii="Arial" w:eastAsia="Arial" w:hAnsi="Arial" w:cs="Arial"/>
                <w:color w:val="111111"/>
                <w:sz w:val="14"/>
                <w:szCs w:val="14"/>
                <w:lang w:val="en-US"/>
              </w:rPr>
              <w:t xml:space="preserve">  ■■■■■■■■■</w:t>
            </w:r>
            <w:r w:rsidRPr="00B02E59">
              <w:rPr>
                <w:rFonts w:ascii="Arial" w:eastAsia="Arial" w:hAnsi="Arial" w:cs="Arial"/>
                <w:color w:val="DDDDDD"/>
                <w:sz w:val="14"/>
                <w:szCs w:val="14"/>
                <w:lang w:val="en-US"/>
              </w:rPr>
              <w:t>□</w:t>
            </w:r>
          </w:p>
          <w:p w14:paraId="3EBDCCDD" w14:textId="77777777" w:rsidR="00A063C5" w:rsidRPr="00B02E59" w:rsidRDefault="00000000">
            <w:pPr>
              <w:spacing w:before="44" w:after="44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SketchUp Pro</w:t>
            </w:r>
            <w:r w:rsidRPr="00B02E59">
              <w:rPr>
                <w:rFonts w:ascii="Arial" w:eastAsia="Arial" w:hAnsi="Arial" w:cs="Arial"/>
                <w:color w:val="111111"/>
                <w:sz w:val="14"/>
                <w:szCs w:val="14"/>
                <w:lang w:val="en-US"/>
              </w:rPr>
              <w:t xml:space="preserve">  ■■■■■■■■■</w:t>
            </w:r>
            <w:r w:rsidRPr="00B02E59">
              <w:rPr>
                <w:rFonts w:ascii="Arial" w:eastAsia="Arial" w:hAnsi="Arial" w:cs="Arial"/>
                <w:color w:val="DDDDDD"/>
                <w:sz w:val="14"/>
                <w:szCs w:val="14"/>
                <w:lang w:val="en-US"/>
              </w:rPr>
              <w:t>□</w:t>
            </w:r>
          </w:p>
          <w:p w14:paraId="126911CE" w14:textId="77777777" w:rsidR="00A063C5" w:rsidRPr="00B02E59" w:rsidRDefault="00000000">
            <w:pPr>
              <w:spacing w:before="44" w:after="44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Rhino 3D</w:t>
            </w:r>
            <w:r w:rsidRPr="00B02E59">
              <w:rPr>
                <w:rFonts w:ascii="Arial" w:eastAsia="Arial" w:hAnsi="Arial" w:cs="Arial"/>
                <w:color w:val="111111"/>
                <w:sz w:val="14"/>
                <w:szCs w:val="14"/>
                <w:lang w:val="en-US"/>
              </w:rPr>
              <w:t xml:space="preserve">  ■■■■■■■■</w:t>
            </w:r>
            <w:r w:rsidRPr="00B02E59">
              <w:rPr>
                <w:rFonts w:ascii="Arial" w:eastAsia="Arial" w:hAnsi="Arial" w:cs="Arial"/>
                <w:color w:val="DDDDDD"/>
                <w:sz w:val="14"/>
                <w:szCs w:val="14"/>
                <w:lang w:val="en-US"/>
              </w:rPr>
              <w:t>□□</w:t>
            </w:r>
          </w:p>
          <w:p w14:paraId="63DCC54E" w14:textId="77777777" w:rsidR="00A063C5" w:rsidRPr="00B02E59" w:rsidRDefault="00000000">
            <w:pPr>
              <w:spacing w:before="44" w:after="44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Adobe InDesign</w:t>
            </w:r>
            <w:r w:rsidRPr="00B02E59">
              <w:rPr>
                <w:rFonts w:ascii="Arial" w:eastAsia="Arial" w:hAnsi="Arial" w:cs="Arial"/>
                <w:color w:val="111111"/>
                <w:sz w:val="14"/>
                <w:szCs w:val="14"/>
                <w:lang w:val="en-US"/>
              </w:rPr>
              <w:t xml:space="preserve">  ■■■■■■■■■</w:t>
            </w:r>
            <w:r w:rsidRPr="00B02E59">
              <w:rPr>
                <w:rFonts w:ascii="Arial" w:eastAsia="Arial" w:hAnsi="Arial" w:cs="Arial"/>
                <w:color w:val="DDDDDD"/>
                <w:sz w:val="14"/>
                <w:szCs w:val="14"/>
                <w:lang w:val="en-US"/>
              </w:rPr>
              <w:t>□</w:t>
            </w:r>
          </w:p>
          <w:p w14:paraId="278A2764" w14:textId="77777777" w:rsidR="00A063C5" w:rsidRPr="00B02E59" w:rsidRDefault="00000000">
            <w:pPr>
              <w:spacing w:before="44" w:after="44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333333"/>
                <w:sz w:val="18"/>
                <w:szCs w:val="18"/>
                <w:lang w:val="en-US"/>
              </w:rPr>
              <w:t>Urban Planning</w:t>
            </w:r>
            <w:r w:rsidRPr="00B02E59">
              <w:rPr>
                <w:rFonts w:ascii="Arial" w:eastAsia="Arial" w:hAnsi="Arial" w:cs="Arial"/>
                <w:color w:val="111111"/>
                <w:sz w:val="14"/>
                <w:szCs w:val="14"/>
                <w:lang w:val="en-US"/>
              </w:rPr>
              <w:t xml:space="preserve">  ■■■■■■■■■</w:t>
            </w:r>
            <w:r w:rsidRPr="00B02E59">
              <w:rPr>
                <w:rFonts w:ascii="Arial" w:eastAsia="Arial" w:hAnsi="Arial" w:cs="Arial"/>
                <w:color w:val="DDDDDD"/>
                <w:sz w:val="14"/>
                <w:szCs w:val="14"/>
                <w:lang w:val="en-US"/>
              </w:rPr>
              <w:t>□</w:t>
            </w:r>
          </w:p>
          <w:p w14:paraId="7A15E9F0" w14:textId="77777777" w:rsidR="00A063C5" w:rsidRPr="00B02E59" w:rsidRDefault="00000000">
            <w:pPr>
              <w:pBdr>
                <w:bottom w:val="single" w:sz="6" w:space="2" w:color="111111"/>
              </w:pBdr>
              <w:spacing w:before="200" w:after="8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aps/>
                <w:color w:val="111111"/>
                <w:sz w:val="18"/>
                <w:szCs w:val="18"/>
                <w:lang w:val="en-US"/>
              </w:rPr>
              <w:t>LANGUAGES</w:t>
            </w:r>
          </w:p>
          <w:p w14:paraId="35BC8863" w14:textId="77777777" w:rsidR="00A063C5" w:rsidRPr="00B02E59" w:rsidRDefault="00000000">
            <w:pPr>
              <w:spacing w:before="48" w:after="4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English — Native</w:t>
            </w:r>
          </w:p>
          <w:p w14:paraId="1CC8FC88" w14:textId="77777777" w:rsidR="00A063C5" w:rsidRPr="00B02E59" w:rsidRDefault="00000000">
            <w:pPr>
              <w:spacing w:before="48" w:after="4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Finnish — Fluent</w:t>
            </w:r>
          </w:p>
          <w:p w14:paraId="658CBA95" w14:textId="77777777" w:rsidR="00A063C5" w:rsidRPr="00B02E59" w:rsidRDefault="00000000">
            <w:pPr>
              <w:spacing w:before="48" w:after="4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8"/>
                <w:szCs w:val="18"/>
                <w:lang w:val="en-US"/>
              </w:rPr>
              <w:t>French — Intermediate</w:t>
            </w:r>
          </w:p>
          <w:p w14:paraId="62DEC36A" w14:textId="77777777" w:rsidR="00A063C5" w:rsidRPr="00B02E59" w:rsidRDefault="00000000">
            <w:pPr>
              <w:pBdr>
                <w:bottom w:val="single" w:sz="6" w:space="2" w:color="111111"/>
              </w:pBdr>
              <w:spacing w:before="200" w:after="8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aps/>
                <w:color w:val="111111"/>
                <w:sz w:val="18"/>
                <w:szCs w:val="18"/>
                <w:lang w:val="en-US"/>
              </w:rPr>
              <w:t>EDUCATION</w:t>
            </w:r>
          </w:p>
          <w:p w14:paraId="16FB98D2" w14:textId="77777777" w:rsidR="00A063C5" w:rsidRPr="00B02E59" w:rsidRDefault="00000000">
            <w:pPr>
              <w:spacing w:before="80" w:after="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olor w:val="111111"/>
                <w:lang w:val="en-US"/>
              </w:rPr>
              <w:t>M.Arch, Architecture</w:t>
            </w:r>
          </w:p>
          <w:p w14:paraId="4D226590" w14:textId="77777777" w:rsidR="00A063C5" w:rsidRPr="00B02E59" w:rsidRDefault="00000000">
            <w:pPr>
              <w:spacing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i/>
                <w:iCs/>
                <w:color w:val="888888"/>
                <w:sz w:val="17"/>
                <w:szCs w:val="17"/>
                <w:lang w:val="en-US"/>
              </w:rPr>
              <w:t>University of Washington · 2003–2008</w:t>
            </w:r>
          </w:p>
          <w:p w14:paraId="3B9F24C6" w14:textId="77777777" w:rsidR="00A063C5" w:rsidRPr="00B02E59" w:rsidRDefault="00000000">
            <w:pPr>
              <w:spacing w:before="60" w:after="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olor w:val="111111"/>
                <w:sz w:val="19"/>
                <w:szCs w:val="19"/>
                <w:lang w:val="en-US"/>
              </w:rPr>
              <w:t>Exchange Year</w:t>
            </w:r>
          </w:p>
          <w:p w14:paraId="63528323" w14:textId="77777777" w:rsidR="00A063C5" w:rsidRPr="00B02E59" w:rsidRDefault="00000000">
            <w:pPr>
              <w:spacing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i/>
                <w:iCs/>
                <w:color w:val="888888"/>
                <w:sz w:val="17"/>
                <w:szCs w:val="17"/>
                <w:lang w:val="en-US"/>
              </w:rPr>
              <w:t>ETH Zürich · 2006</w:t>
            </w:r>
          </w:p>
          <w:p w14:paraId="6F7DD34B" w14:textId="77777777" w:rsidR="00A063C5" w:rsidRPr="00B02E59" w:rsidRDefault="00000000">
            <w:pPr>
              <w:pBdr>
                <w:bottom w:val="single" w:sz="6" w:space="2" w:color="111111"/>
              </w:pBdr>
              <w:spacing w:before="200" w:after="8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aps/>
                <w:color w:val="111111"/>
                <w:sz w:val="18"/>
                <w:szCs w:val="18"/>
                <w:lang w:val="en-US"/>
              </w:rPr>
              <w:t>CERTIFICATIONS</w:t>
            </w:r>
          </w:p>
          <w:p w14:paraId="491FCE92" w14:textId="77777777" w:rsidR="00A063C5" w:rsidRPr="00B02E59" w:rsidRDefault="00000000">
            <w:pPr>
              <w:spacing w:before="48" w:after="4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Licensed Architect – WA (2012)</w:t>
            </w:r>
          </w:p>
          <w:p w14:paraId="64448749" w14:textId="77777777" w:rsidR="00A063C5" w:rsidRPr="00B02E59" w:rsidRDefault="00000000">
            <w:pPr>
              <w:spacing w:before="48" w:after="4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LEED AP BD+C (2014)</w:t>
            </w:r>
          </w:p>
          <w:p w14:paraId="3406E9F7" w14:textId="77777777" w:rsidR="00A063C5" w:rsidRPr="00B02E59" w:rsidRDefault="00000000">
            <w:pPr>
              <w:spacing w:before="48" w:after="4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▸ BIM Coordinator Certification</w:t>
            </w:r>
          </w:p>
          <w:p w14:paraId="084A7888" w14:textId="77777777" w:rsidR="00A063C5" w:rsidRPr="00B02E59" w:rsidRDefault="00000000">
            <w:pPr>
              <w:pBdr>
                <w:bottom w:val="single" w:sz="6" w:space="2" w:color="111111"/>
              </w:pBdr>
              <w:spacing w:before="200" w:after="8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aps/>
                <w:color w:val="111111"/>
                <w:sz w:val="18"/>
                <w:szCs w:val="18"/>
                <w:lang w:val="en-US"/>
              </w:rPr>
              <w:t>AWARDS</w:t>
            </w:r>
          </w:p>
          <w:p w14:paraId="2BFEBE0B" w14:textId="77777777" w:rsidR="00A063C5" w:rsidRPr="00B02E59" w:rsidRDefault="00000000">
            <w:pPr>
              <w:spacing w:before="48" w:after="4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★ AIA Award of Excellence 2022</w:t>
            </w:r>
          </w:p>
          <w:p w14:paraId="66CD6E28" w14:textId="77777777" w:rsidR="00A063C5" w:rsidRPr="00B02E59" w:rsidRDefault="00000000">
            <w:pPr>
              <w:spacing w:before="48" w:after="48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7"/>
                <w:szCs w:val="17"/>
                <w:lang w:val="en-US"/>
              </w:rPr>
              <w:t>★ Young Architect of the Year 2019</w:t>
            </w:r>
          </w:p>
          <w:p w14:paraId="7207DD47" w14:textId="77777777" w:rsidR="00A063C5" w:rsidRDefault="00000000">
            <w:pPr>
              <w:spacing w:before="48" w:after="48"/>
            </w:pPr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 xml:space="preserve">★ AIA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>Honor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>Award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7"/>
                <w:szCs w:val="17"/>
              </w:rPr>
              <w:t xml:space="preserve"> 2017</w:t>
            </w:r>
          </w:p>
          <w:p w14:paraId="32C0EA73" w14:textId="77777777" w:rsidR="00A063C5" w:rsidRDefault="00A063C5">
            <w:pPr>
              <w:spacing w:before="200"/>
            </w:pPr>
          </w:p>
        </w:tc>
        <w:tc>
          <w:tcPr>
            <w:tcW w:w="87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60" w:type="dxa"/>
              <w:left w:w="560" w:type="dxa"/>
              <w:bottom w:w="560" w:type="dxa"/>
              <w:right w:w="560" w:type="dxa"/>
            </w:tcMar>
          </w:tcPr>
          <w:p w14:paraId="2DEF08C8" w14:textId="77777777" w:rsidR="00A063C5" w:rsidRPr="00B02E59" w:rsidRDefault="00000000">
            <w:pPr>
              <w:spacing w:before="160" w:after="18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555555"/>
                <w:sz w:val="19"/>
                <w:szCs w:val="19"/>
                <w:lang w:val="en-US"/>
              </w:rPr>
              <w:t>Creative architect combining sustainable design principles with bold urban vision. 16 years of experience on residential, civic, and urban-planning projects across the US and Europe.</w:t>
            </w:r>
          </w:p>
          <w:p w14:paraId="4630B3AD" w14:textId="77777777" w:rsidR="00A063C5" w:rsidRPr="00B02E59" w:rsidRDefault="00000000">
            <w:pPr>
              <w:pBdr>
                <w:bottom w:val="single" w:sz="6" w:space="2" w:color="111111"/>
              </w:pBdr>
              <w:spacing w:before="200" w:after="8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olor w:val="111111"/>
                <w:sz w:val="21"/>
                <w:szCs w:val="21"/>
                <w:lang w:val="en-US"/>
              </w:rPr>
              <w:t>PROJECTS &amp; EXPERIENCE</w:t>
            </w:r>
          </w:p>
          <w:p w14:paraId="5569D794" w14:textId="77777777" w:rsidR="00A063C5" w:rsidRPr="00B02E59" w:rsidRDefault="00000000">
            <w:pPr>
              <w:spacing w:before="15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olor w:val="111111"/>
                <w:sz w:val="22"/>
                <w:szCs w:val="22"/>
                <w:lang w:val="en-US"/>
              </w:rPr>
              <w:t>Principal Architect</w:t>
            </w:r>
          </w:p>
          <w:p w14:paraId="5880198A" w14:textId="77777777" w:rsidR="00A063C5" w:rsidRPr="00B02E59" w:rsidRDefault="00000000">
            <w:pPr>
              <w:spacing w:after="3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NBBJ Architecture, Seattle WA</w:t>
            </w:r>
            <w:r w:rsidRPr="00B02E59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2018 – Present</w:t>
            </w:r>
          </w:p>
          <w:p w14:paraId="456095A1" w14:textId="77777777" w:rsidR="00A063C5" w:rsidRPr="00B02E59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Lead designer on a 280-unit mixed-use tower in South Lake Union ($52M value), AIA Award winner.</w:t>
            </w:r>
          </w:p>
          <w:p w14:paraId="25591ACE" w14:textId="77777777" w:rsidR="00A063C5" w:rsidRPr="00B02E59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Managed BIM coordination for 3 civic projects: libraries and community centres.</w:t>
            </w:r>
          </w:p>
          <w:p w14:paraId="66661817" w14:textId="77777777" w:rsidR="00A063C5" w:rsidRPr="00B02E59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Directed a network of 6 sub-consultants through a 14-month design-build process.</w:t>
            </w:r>
          </w:p>
          <w:p w14:paraId="75B72097" w14:textId="77777777" w:rsidR="00A063C5" w:rsidRPr="00B02E59" w:rsidRDefault="00000000">
            <w:pPr>
              <w:spacing w:before="15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olor w:val="111111"/>
                <w:sz w:val="22"/>
                <w:szCs w:val="22"/>
                <w:lang w:val="en-US"/>
              </w:rPr>
              <w:t>Project Architect</w:t>
            </w:r>
          </w:p>
          <w:p w14:paraId="0D6A32D3" w14:textId="77777777" w:rsidR="00A063C5" w:rsidRPr="00B02E59" w:rsidRDefault="00000000">
            <w:pPr>
              <w:spacing w:after="3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  <w:lang w:val="en-US"/>
              </w:rPr>
              <w:t>Olson Kundig, Seattle WA</w:t>
            </w:r>
            <w:r w:rsidRPr="00B02E59">
              <w:rPr>
                <w:rFonts w:ascii="Calibri" w:eastAsia="Calibri" w:hAnsi="Calibri" w:cs="Calibri"/>
                <w:color w:val="888888"/>
                <w:sz w:val="18"/>
                <w:szCs w:val="18"/>
                <w:lang w:val="en-US"/>
              </w:rPr>
              <w:t xml:space="preserve">  ·  2012 – 2018</w:t>
            </w:r>
          </w:p>
          <w:p w14:paraId="3E2C86C5" w14:textId="77777777" w:rsidR="00A063C5" w:rsidRPr="00B02E59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Won Seattle's Waterfront Design Competition for 4 mixed-use blocks.</w:t>
            </w:r>
          </w:p>
          <w:p w14:paraId="4D3AFD4C" w14:textId="77777777" w:rsidR="00A063C5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</w:pPr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 xml:space="preserve">Led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user-centred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 xml:space="preserve"> design for 3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hospital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renovation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projects</w:t>
            </w:r>
            <w:proofErr w:type="spellEnd"/>
            <w:r>
              <w:rPr>
                <w:rFonts w:ascii="Calibri" w:eastAsia="Calibri" w:hAnsi="Calibri" w:cs="Calibri"/>
                <w:color w:val="444444"/>
                <w:sz w:val="19"/>
                <w:szCs w:val="19"/>
              </w:rPr>
              <w:t>.</w:t>
            </w:r>
          </w:p>
          <w:p w14:paraId="6B141C41" w14:textId="77777777" w:rsidR="00A063C5" w:rsidRDefault="00000000">
            <w:pPr>
              <w:spacing w:before="150"/>
            </w:pPr>
            <w:r>
              <w:rPr>
                <w:rFonts w:ascii="Calibri" w:eastAsia="Calibri" w:hAnsi="Calibri" w:cs="Calibri"/>
                <w:b/>
                <w:bCs/>
                <w:color w:val="111111"/>
                <w:sz w:val="22"/>
                <w:szCs w:val="22"/>
              </w:rPr>
              <w:t>Junior Architect</w:t>
            </w:r>
          </w:p>
          <w:p w14:paraId="7D8CED09" w14:textId="77777777" w:rsidR="00A063C5" w:rsidRDefault="00000000">
            <w:pPr>
              <w:spacing w:after="30"/>
            </w:pPr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LMN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Architects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 xml:space="preserve">, Seattle </w:t>
            </w:r>
            <w:proofErr w:type="gramStart"/>
            <w:r>
              <w:rPr>
                <w:rFonts w:ascii="Calibri" w:eastAsia="Calibri" w:hAnsi="Calibri" w:cs="Calibri"/>
                <w:i/>
                <w:iCs/>
                <w:color w:val="888888"/>
                <w:sz w:val="18"/>
                <w:szCs w:val="18"/>
              </w:rPr>
              <w:t>WA</w:t>
            </w:r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 xml:space="preserve">  ·</w:t>
            </w:r>
            <w:proofErr w:type="gramEnd"/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Calibri" w:eastAsia="Calibri" w:hAnsi="Calibri" w:cs="Calibri"/>
                <w:color w:val="888888"/>
                <w:sz w:val="18"/>
                <w:szCs w:val="18"/>
              </w:rPr>
              <w:t>2008 – 2012</w:t>
            </w:r>
            <w:proofErr w:type="gramEnd"/>
          </w:p>
          <w:p w14:paraId="226E6330" w14:textId="77777777" w:rsidR="00A063C5" w:rsidRPr="00B02E59" w:rsidRDefault="00000000">
            <w:pPr>
              <w:pStyle w:val="Luettelokappale"/>
              <w:numPr>
                <w:ilvl w:val="0"/>
                <w:numId w:val="2"/>
              </w:numPr>
              <w:spacing w:before="40"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>Participated in the Seattle Central Library extension as part of an international team.</w:t>
            </w:r>
          </w:p>
          <w:p w14:paraId="7FDFF815" w14:textId="77777777" w:rsidR="00A063C5" w:rsidRPr="00B02E59" w:rsidRDefault="00000000">
            <w:pPr>
              <w:pBdr>
                <w:bottom w:val="single" w:sz="6" w:space="2" w:color="111111"/>
              </w:pBdr>
              <w:spacing w:before="200" w:after="8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b/>
                <w:bCs/>
                <w:color w:val="111111"/>
                <w:sz w:val="21"/>
                <w:szCs w:val="21"/>
                <w:lang w:val="en-US"/>
              </w:rPr>
              <w:t>PUBLICATIONS</w:t>
            </w:r>
          </w:p>
          <w:p w14:paraId="4E3D410D" w14:textId="77777777" w:rsidR="00A063C5" w:rsidRPr="00B02E59" w:rsidRDefault="00000000">
            <w:pPr>
              <w:spacing w:before="70"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 ▪  "Compact City" – Architectural Record, March 2023</w:t>
            </w:r>
          </w:p>
          <w:p w14:paraId="1EF580A4" w14:textId="77777777" w:rsidR="00A063C5" w:rsidRPr="00B02E59" w:rsidRDefault="00000000">
            <w:pPr>
              <w:spacing w:before="70"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 ▪  "BIM Coordination Standards" – AIA National Symposium 2022</w:t>
            </w:r>
          </w:p>
          <w:p w14:paraId="4B54E327" w14:textId="77777777" w:rsidR="00A063C5" w:rsidRPr="00B02E59" w:rsidRDefault="00000000">
            <w:pPr>
              <w:spacing w:before="70" w:after="40"/>
              <w:rPr>
                <w:lang w:val="en-US"/>
              </w:rPr>
            </w:pPr>
            <w:r w:rsidRPr="00B02E59">
              <w:rPr>
                <w:rFonts w:ascii="Calibri" w:eastAsia="Calibri" w:hAnsi="Calibri" w:cs="Calibri"/>
                <w:color w:val="444444"/>
                <w:sz w:val="19"/>
                <w:szCs w:val="19"/>
                <w:lang w:val="en-US"/>
              </w:rPr>
              <w:t xml:space="preserve">  ▪  "The Future of Housing" – TEDxSeattle 2020</w:t>
            </w:r>
          </w:p>
          <w:p w14:paraId="129B2544" w14:textId="77777777" w:rsidR="00A063C5" w:rsidRPr="00B02E59" w:rsidRDefault="00A063C5">
            <w:pPr>
              <w:spacing w:before="200"/>
              <w:rPr>
                <w:lang w:val="en-US"/>
              </w:rPr>
            </w:pPr>
          </w:p>
        </w:tc>
      </w:tr>
    </w:tbl>
    <w:p w14:paraId="17AB8AEA" w14:textId="77777777" w:rsidR="00F37047" w:rsidRPr="00B02E59" w:rsidRDefault="00F37047">
      <w:pPr>
        <w:rPr>
          <w:lang w:val="en-US"/>
        </w:rPr>
      </w:pPr>
    </w:p>
    <w:sectPr w:rsidR="00F37047" w:rsidRPr="00B02E59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5920"/>
    <w:multiLevelType w:val="hybridMultilevel"/>
    <w:tmpl w:val="F8F4660C"/>
    <w:lvl w:ilvl="0" w:tplc="72DE1F26">
      <w:start w:val="1"/>
      <w:numFmt w:val="bullet"/>
      <w:lvlText w:val="•"/>
      <w:lvlJc w:val="left"/>
      <w:pPr>
        <w:ind w:left="360" w:hanging="260"/>
      </w:pPr>
    </w:lvl>
    <w:lvl w:ilvl="1" w:tplc="5DB20DFC">
      <w:numFmt w:val="decimal"/>
      <w:lvlText w:val=""/>
      <w:lvlJc w:val="left"/>
    </w:lvl>
    <w:lvl w:ilvl="2" w:tplc="D5C441D8">
      <w:numFmt w:val="decimal"/>
      <w:lvlText w:val=""/>
      <w:lvlJc w:val="left"/>
    </w:lvl>
    <w:lvl w:ilvl="3" w:tplc="833C2AFE">
      <w:numFmt w:val="decimal"/>
      <w:lvlText w:val=""/>
      <w:lvlJc w:val="left"/>
    </w:lvl>
    <w:lvl w:ilvl="4" w:tplc="B81813E8">
      <w:numFmt w:val="decimal"/>
      <w:lvlText w:val=""/>
      <w:lvlJc w:val="left"/>
    </w:lvl>
    <w:lvl w:ilvl="5" w:tplc="0A0024EE">
      <w:numFmt w:val="decimal"/>
      <w:lvlText w:val=""/>
      <w:lvlJc w:val="left"/>
    </w:lvl>
    <w:lvl w:ilvl="6" w:tplc="3C4800EE">
      <w:numFmt w:val="decimal"/>
      <w:lvlText w:val=""/>
      <w:lvlJc w:val="left"/>
    </w:lvl>
    <w:lvl w:ilvl="7" w:tplc="E3B2E08A">
      <w:numFmt w:val="decimal"/>
      <w:lvlText w:val=""/>
      <w:lvlJc w:val="left"/>
    </w:lvl>
    <w:lvl w:ilvl="8" w:tplc="B3FEC9EE">
      <w:numFmt w:val="decimal"/>
      <w:lvlText w:val=""/>
      <w:lvlJc w:val="left"/>
    </w:lvl>
  </w:abstractNum>
  <w:abstractNum w:abstractNumId="1" w15:restartNumberingAfterBreak="0">
    <w:nsid w:val="3FF83C54"/>
    <w:multiLevelType w:val="hybridMultilevel"/>
    <w:tmpl w:val="36A23C0E"/>
    <w:lvl w:ilvl="0" w:tplc="765042B4">
      <w:start w:val="1"/>
      <w:numFmt w:val="bullet"/>
      <w:lvlText w:val="●"/>
      <w:lvlJc w:val="left"/>
      <w:pPr>
        <w:ind w:left="720" w:hanging="360"/>
      </w:pPr>
    </w:lvl>
    <w:lvl w:ilvl="1" w:tplc="62303568">
      <w:start w:val="1"/>
      <w:numFmt w:val="bullet"/>
      <w:lvlText w:val="○"/>
      <w:lvlJc w:val="left"/>
      <w:pPr>
        <w:ind w:left="1440" w:hanging="360"/>
      </w:pPr>
    </w:lvl>
    <w:lvl w:ilvl="2" w:tplc="51C68CCC">
      <w:start w:val="1"/>
      <w:numFmt w:val="bullet"/>
      <w:lvlText w:val="■"/>
      <w:lvlJc w:val="left"/>
      <w:pPr>
        <w:ind w:left="2160" w:hanging="360"/>
      </w:pPr>
    </w:lvl>
    <w:lvl w:ilvl="3" w:tplc="FC2CBD0E">
      <w:start w:val="1"/>
      <w:numFmt w:val="bullet"/>
      <w:lvlText w:val="●"/>
      <w:lvlJc w:val="left"/>
      <w:pPr>
        <w:ind w:left="2880" w:hanging="360"/>
      </w:pPr>
    </w:lvl>
    <w:lvl w:ilvl="4" w:tplc="3DA2BA7A">
      <w:start w:val="1"/>
      <w:numFmt w:val="bullet"/>
      <w:lvlText w:val="○"/>
      <w:lvlJc w:val="left"/>
      <w:pPr>
        <w:ind w:left="3600" w:hanging="360"/>
      </w:pPr>
    </w:lvl>
    <w:lvl w:ilvl="5" w:tplc="4C2A5362">
      <w:start w:val="1"/>
      <w:numFmt w:val="bullet"/>
      <w:lvlText w:val="■"/>
      <w:lvlJc w:val="left"/>
      <w:pPr>
        <w:ind w:left="4320" w:hanging="360"/>
      </w:pPr>
    </w:lvl>
    <w:lvl w:ilvl="6" w:tplc="3018867A">
      <w:start w:val="1"/>
      <w:numFmt w:val="bullet"/>
      <w:lvlText w:val="●"/>
      <w:lvlJc w:val="left"/>
      <w:pPr>
        <w:ind w:left="5040" w:hanging="360"/>
      </w:pPr>
    </w:lvl>
    <w:lvl w:ilvl="7" w:tplc="655A93FA">
      <w:start w:val="1"/>
      <w:numFmt w:val="bullet"/>
      <w:lvlText w:val="●"/>
      <w:lvlJc w:val="left"/>
      <w:pPr>
        <w:ind w:left="5760" w:hanging="360"/>
      </w:pPr>
    </w:lvl>
    <w:lvl w:ilvl="8" w:tplc="833E52BC">
      <w:start w:val="1"/>
      <w:numFmt w:val="bullet"/>
      <w:lvlText w:val="●"/>
      <w:lvlJc w:val="left"/>
      <w:pPr>
        <w:ind w:left="6480" w:hanging="360"/>
      </w:pPr>
    </w:lvl>
  </w:abstractNum>
  <w:num w:numId="1" w16cid:durableId="1226724656">
    <w:abstractNumId w:val="1"/>
    <w:lvlOverride w:ilvl="0">
      <w:startOverride w:val="1"/>
    </w:lvlOverride>
  </w:num>
  <w:num w:numId="2" w16cid:durableId="7582164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C5"/>
    <w:rsid w:val="00A063C5"/>
    <w:rsid w:val="00B02E59"/>
    <w:rsid w:val="00DE6382"/>
    <w:rsid w:val="00F3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821B7"/>
  <w15:docId w15:val="{617B816B-5AF5-4E0D-B942-23C0E9FC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tsikk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tsikk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tsikk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tsikk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tsikk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uiPriority w:val="10"/>
    <w:qFormat/>
    <w:rPr>
      <w:sz w:val="56"/>
      <w:szCs w:val="56"/>
    </w:rPr>
  </w:style>
  <w:style w:type="paragraph" w:customStyle="1" w:styleId="Voimakas1">
    <w:name w:val="Voimakas1"/>
    <w:qFormat/>
    <w:rPr>
      <w:b/>
      <w:bCs/>
    </w:rPr>
  </w:style>
  <w:style w:type="paragraph" w:styleId="Luettelokappale">
    <w:name w:val="List Paragraph"/>
    <w:qFormat/>
  </w:style>
  <w:style w:type="character" w:styleId="Hyperlinkki">
    <w:name w:val="Hyperlink"/>
    <w:uiPriority w:val="99"/>
    <w:unhideWhenUsed/>
    <w:rPr>
      <w:color w:val="0563C1"/>
      <w:u w:val="single"/>
    </w:rPr>
  </w:style>
  <w:style w:type="character" w:styleId="Alaviitteenviite">
    <w:name w:val="footnote reference"/>
    <w:uiPriority w:val="99"/>
    <w:semiHidden/>
    <w:unhideWhenUsed/>
    <w:rPr>
      <w:vertAlign w:val="superscript"/>
    </w:rPr>
  </w:style>
  <w:style w:type="paragraph" w:styleId="Alaviitteenteksti">
    <w:name w:val="footnote text"/>
    <w:link w:val="AlaviitteentekstiChar"/>
    <w:uiPriority w:val="99"/>
    <w:semiHidden/>
    <w:unhideWhenUsed/>
  </w:style>
  <w:style w:type="character" w:customStyle="1" w:styleId="AlaviitteentekstiChar">
    <w:name w:val="Alaviitteen teksti Char"/>
    <w:link w:val="Alaviitteenteksti"/>
    <w:uiPriority w:val="99"/>
    <w:semiHidden/>
    <w:unhideWhenUsed/>
    <w:rPr>
      <w:sz w:val="20"/>
      <w:szCs w:val="20"/>
    </w:rPr>
  </w:style>
  <w:style w:type="character" w:styleId="Loppuviitteenviite">
    <w:name w:val="endnote reference"/>
    <w:uiPriority w:val="99"/>
    <w:semiHidden/>
    <w:unhideWhenUsed/>
    <w:rPr>
      <w:vertAlign w:val="superscript"/>
    </w:rPr>
  </w:style>
  <w:style w:type="paragraph" w:styleId="Loppuviitteenteksti">
    <w:name w:val="endnote text"/>
    <w:link w:val="LoppuviitteentekstiChar"/>
    <w:uiPriority w:val="99"/>
    <w:semiHidden/>
    <w:unhideWhenUsed/>
  </w:style>
  <w:style w:type="character" w:customStyle="1" w:styleId="LoppuviitteentekstiChar">
    <w:name w:val="Loppuviitteen teksti Char"/>
    <w:link w:val="Loppuviitteentekst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Petri Jansson</cp:lastModifiedBy>
  <cp:revision>2</cp:revision>
  <dcterms:created xsi:type="dcterms:W3CDTF">2026-05-09T16:47:00Z</dcterms:created>
  <dcterms:modified xsi:type="dcterms:W3CDTF">2026-05-09T16:53:00Z</dcterms:modified>
</cp:coreProperties>
</file>