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Arial" w:cs="Arial" w:eastAsia="Arial" w:hAnsi="Arial"/>
          <w:b/>
          <w:bCs/>
          <w:color w:val="1C1917"/>
          <w:sz w:val="58"/>
          <w:szCs w:val="58"/>
        </w:rPr>
        <w:t xml:space="preserve">Diego Ramirez</w:t>
      </w:r>
    </w:p>
    <w:p>
      <w:pPr>
        <w:spacing w:after="20" w:before="0"/>
      </w:pPr>
      <w:r>
        <w:rPr>
          <w:rFonts w:ascii="Arial" w:cs="Arial" w:eastAsia="Arial" w:hAnsi="Arial"/>
          <w:color w:val="C2410C"/>
          <w:sz w:val="24"/>
          <w:szCs w:val="24"/>
        </w:rPr>
        <w:t xml:space="preserve">Construction Foreman  |  14 Years Trade Experience</w:t>
      </w:r>
    </w:p>
    <w:p>
      <w:pPr>
        <w:pBdr>
          <w:bottom w:val="single" w:color="C2410C" w:sz="12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50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CONTACT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d.ramirez@workemail.com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+1 (713) 555-0748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Houston, TX 77002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TWIC Card Holder</w:t>
            </w:r>
          </w:p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TRADE SKILLS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Concrete Forming &amp; Finishing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Structural Framing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Heavy Equipment Operation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Blueprint Reading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OSHA Safety Compliance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Welding (SMAW/GMAW)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Rigging &amp; Signaling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Scaffold Erection</w:t>
            </w:r>
          </w:p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LICENSES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OSHA 30-Hour Construction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NCCER Core &amp; Level 3 Craft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CDL Class A – TX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4B4B4B"/>
                <w:sz w:val="18"/>
                <w:szCs w:val="18"/>
              </w:rPr>
              <w:t xml:space="preserve">Aerial Work Platform (AWP)</w:t>
            </w:r>
          </w:p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Arial" w:cs="Arial" w:eastAsia="Arial" w:hAnsi="Arial"/>
                <w:b/>
                <w:bCs/>
                <w:color w:val="1C1917"/>
                <w:sz w:val="18"/>
                <w:szCs w:val="18"/>
              </w:rPr>
              <w:t xml:space="preserve">A.A.S. Construction Technology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San Jacinto College, 2010</w:t>
            </w:r>
          </w:p>
          <w:p>
            <w:pPr>
              <w:spacing w:after="8" w:before="40"/>
            </w:pPr>
            <w:r>
              <w:rPr>
                <w:rFonts w:ascii="Arial" w:cs="Arial" w:eastAsia="Arial" w:hAnsi="Arial"/>
                <w:b/>
                <w:bCs/>
                <w:color w:val="1C1917"/>
                <w:sz w:val="18"/>
                <w:szCs w:val="18"/>
              </w:rPr>
              <w:t xml:space="preserve">HS Diploma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Reagan High School, TX, 2008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PROFILE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4B4B4B"/>
                <w:sz w:val="20"/>
                <w:szCs w:val="20"/>
              </w:rPr>
              <w:t xml:space="preserve">Experienced construction foreman with 14 years of hands-on trade expertise in commercial and industrial projects. Committed to zero-incident safety culture, efficient crew management, and delivering quality workmanship on schedule.</w:t>
            </w:r>
          </w:p>
          <w:p>
            <w:pPr>
              <w:pBdr>
                <w:bottom w:val="single" w:color="C2410C" w:sz="6" w:space="2"/>
              </w:pBdr>
              <w:spacing w:after="60" w:before="180"/>
            </w:pPr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C1917"/>
                <w:sz w:val="22"/>
                <w:szCs w:val="22"/>
              </w:rPr>
              <w:t xml:space="preserve">Construction Foreman</w:t>
            </w: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	2018 – Present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Turner Construction, Houston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Supervised 22-person crew on $47M commercial high-rise; completed 3 weeks ahead of schedule.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Maintained 100% OSHA compliance across 890 consecutive days without recordable incident.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Coordinated daily with 6 subcontractor firms and structural engineering team.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C1917"/>
                <w:sz w:val="22"/>
                <w:szCs w:val="22"/>
              </w:rPr>
              <w:t xml:space="preserve">Lead Carpenter / Concrete Specialist</w:t>
            </w: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	2014 – 2018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Skanska USA, Houston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Led concrete forming for 18 slab pours averaging 3,200 cubic yards per pour.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Trained 9 apprentices, 4 of whom advanced to journeyman level under my mentorship.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C1917"/>
                <w:sz w:val="22"/>
                <w:szCs w:val="22"/>
              </w:rPr>
              <w:t xml:space="preserve">Carpenter / General Laborer</w:t>
            </w: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	2010 – 2014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Local 60 Union, Houston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Performed rough and finish carpentry across retail, education, and municipal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Operated forklifts, skid steers, and boom lifts on active job sites.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2026-05-09T10:44:58.719Z</dcterms:created>
  <dcterms:modified xsi:type="dcterms:W3CDTF">2026-05-09T10:44:58.719Z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